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CED9" w14:textId="559CAD47" w:rsidR="002E456A" w:rsidRDefault="002E456A" w:rsidP="00AF6038">
      <w:pPr>
        <w:spacing w:after="0"/>
        <w:ind w:right="2934"/>
        <w:rPr>
          <w:noProof/>
          <w:lang w:eastAsia="ja-JP"/>
        </w:rPr>
      </w:pPr>
    </w:p>
    <w:p w14:paraId="69315168" w14:textId="77777777" w:rsidR="002E456A" w:rsidRDefault="002E456A" w:rsidP="002E456A">
      <w:pPr>
        <w:spacing w:after="0"/>
        <w:ind w:left="4255" w:right="2934" w:hanging="221"/>
        <w:jc w:val="right"/>
        <w:rPr>
          <w:noProof/>
          <w:lang w:eastAsia="ja-JP"/>
        </w:rPr>
      </w:pPr>
    </w:p>
    <w:p w14:paraId="75C865AD" w14:textId="460D18EB" w:rsidR="00B15DAD" w:rsidRDefault="002E456A" w:rsidP="00AF6038">
      <w:pPr>
        <w:spacing w:after="0"/>
        <w:ind w:left="4255" w:right="-299" w:hanging="221"/>
        <w:jc w:val="right"/>
        <w:rPr>
          <w:sz w:val="24"/>
        </w:rPr>
      </w:pPr>
      <w:r>
        <w:rPr>
          <w:noProof/>
          <w:lang w:eastAsia="ja-JP"/>
        </w:rPr>
        <w:drawing>
          <wp:inline distT="0" distB="0" distL="0" distR="0" wp14:anchorId="6399304F" wp14:editId="06DF250A">
            <wp:extent cx="2047875" cy="752475"/>
            <wp:effectExtent l="0" t="0" r="9525" b="9525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CB5" w14:textId="771AC955" w:rsidR="005457E6" w:rsidRDefault="00A505AB" w:rsidP="005D7388">
      <w:pPr>
        <w:spacing w:after="0"/>
        <w:ind w:left="4255" w:right="2934" w:hanging="221"/>
        <w:jc w:val="center"/>
      </w:pPr>
      <w:r w:rsidRPr="002E456A">
        <w:rPr>
          <w:b/>
          <w:bCs/>
          <w:sz w:val="24"/>
        </w:rPr>
        <w:t xml:space="preserve">JOB DESCRIPTION </w:t>
      </w:r>
      <w:r>
        <w:rPr>
          <w:sz w:val="24"/>
        </w:rPr>
        <w:t>Vacancy Ref:</w:t>
      </w:r>
      <w:r w:rsidR="005D7388">
        <w:rPr>
          <w:sz w:val="24"/>
        </w:rPr>
        <w:t xml:space="preserve"> 1242-24</w:t>
      </w:r>
    </w:p>
    <w:tbl>
      <w:tblPr>
        <w:tblStyle w:val="TableGrid"/>
        <w:tblW w:w="10578" w:type="dxa"/>
        <w:tblInd w:w="-557" w:type="dxa"/>
        <w:tblCellMar>
          <w:top w:w="42" w:type="dxa"/>
          <w:left w:w="91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6791"/>
        <w:gridCol w:w="3787"/>
      </w:tblGrid>
      <w:tr w:rsidR="005457E6" w14:paraId="65BC5671" w14:textId="77777777" w:rsidTr="004E2C03">
        <w:trPr>
          <w:trHeight w:val="544"/>
        </w:trPr>
        <w:tc>
          <w:tcPr>
            <w:tcW w:w="67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458975" w14:textId="77777777" w:rsidR="004E2C03" w:rsidRDefault="00A505AB">
            <w:pPr>
              <w:tabs>
                <w:tab w:val="center" w:pos="4074"/>
              </w:tabs>
              <w:rPr>
                <w:b/>
                <w:bCs/>
                <w:sz w:val="24"/>
              </w:rPr>
            </w:pPr>
            <w:r w:rsidRPr="00A505AB">
              <w:rPr>
                <w:b/>
                <w:bCs/>
                <w:sz w:val="24"/>
              </w:rPr>
              <w:t xml:space="preserve">Job Title: </w:t>
            </w:r>
          </w:p>
          <w:p w14:paraId="429702BD" w14:textId="4F3D5E8B" w:rsidR="005457E6" w:rsidRPr="00A505AB" w:rsidRDefault="00A71CE7">
            <w:pPr>
              <w:tabs>
                <w:tab w:val="center" w:pos="4074"/>
              </w:tabs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Sue Ryder </w:t>
            </w:r>
            <w:r w:rsidR="00A505AB" w:rsidRPr="00A505AB">
              <w:rPr>
                <w:b/>
                <w:bCs/>
                <w:sz w:val="24"/>
              </w:rPr>
              <w:t xml:space="preserve">Senior Research Fellow </w:t>
            </w:r>
            <w:r w:rsidR="006262B7">
              <w:rPr>
                <w:b/>
                <w:bCs/>
                <w:sz w:val="24"/>
              </w:rPr>
              <w:t xml:space="preserve">in </w:t>
            </w:r>
            <w:r>
              <w:rPr>
                <w:b/>
                <w:bCs/>
                <w:sz w:val="24"/>
              </w:rPr>
              <w:t>Palliative Care</w:t>
            </w:r>
          </w:p>
        </w:tc>
        <w:tc>
          <w:tcPr>
            <w:tcW w:w="37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50F795" w14:textId="37FABD28" w:rsidR="005457E6" w:rsidRDefault="002E456A">
            <w:pPr>
              <w:ind w:left="26"/>
            </w:pPr>
            <w:r w:rsidRPr="002E456A">
              <w:rPr>
                <w:b/>
                <w:bCs/>
                <w:sz w:val="24"/>
              </w:rPr>
              <w:t xml:space="preserve">Present </w:t>
            </w:r>
            <w:r w:rsidR="00C87B55" w:rsidRPr="002E456A">
              <w:rPr>
                <w:b/>
                <w:bCs/>
                <w:sz w:val="24"/>
              </w:rPr>
              <w:t>Grade</w:t>
            </w:r>
            <w:r w:rsidR="00C87B55">
              <w:rPr>
                <w:sz w:val="24"/>
              </w:rPr>
              <w:t xml:space="preserve"> 9</w:t>
            </w:r>
          </w:p>
          <w:p w14:paraId="5B36F0AF" w14:textId="77777777" w:rsidR="005457E6" w:rsidRDefault="00A505AB">
            <w:pPr>
              <w:ind w:left="26"/>
            </w:pPr>
            <w:r>
              <w:rPr>
                <w:sz w:val="24"/>
              </w:rPr>
              <w:t>(Lancaster University Pay Scale)</w:t>
            </w:r>
          </w:p>
        </w:tc>
      </w:tr>
      <w:tr w:rsidR="005457E6" w14:paraId="7C5DCD53" w14:textId="77777777" w:rsidTr="33EEE53E">
        <w:trPr>
          <w:trHeight w:val="478"/>
        </w:trPr>
        <w:tc>
          <w:tcPr>
            <w:tcW w:w="1057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4D2A56" w14:textId="530E4714" w:rsidR="005457E6" w:rsidRDefault="00A505AB" w:rsidP="002E456A">
            <w:pPr>
              <w:tabs>
                <w:tab w:val="center" w:pos="4168"/>
              </w:tabs>
            </w:pPr>
            <w:r w:rsidRPr="33EEE53E">
              <w:rPr>
                <w:b/>
                <w:bCs/>
              </w:rPr>
              <w:t>Departmen</w:t>
            </w:r>
            <w:r w:rsidR="00D850B8">
              <w:rPr>
                <w:b/>
                <w:bCs/>
              </w:rPr>
              <w:t>t</w:t>
            </w:r>
            <w:r w:rsidR="00D019D0" w:rsidRPr="33EEE53E">
              <w:rPr>
                <w:b/>
                <w:bCs/>
              </w:rPr>
              <w:t xml:space="preserve">: </w:t>
            </w:r>
            <w:r w:rsidRPr="33EEE53E">
              <w:rPr>
                <w:sz w:val="24"/>
                <w:szCs w:val="24"/>
              </w:rPr>
              <w:t>Division of Health Research</w:t>
            </w:r>
            <w:r w:rsidR="006262B7" w:rsidRPr="33EEE53E">
              <w:rPr>
                <w:sz w:val="24"/>
                <w:szCs w:val="24"/>
              </w:rPr>
              <w:t xml:space="preserve"> (in</w:t>
            </w:r>
            <w:r w:rsidR="004C7ACF" w:rsidRPr="33EEE53E">
              <w:rPr>
                <w:sz w:val="24"/>
                <w:szCs w:val="24"/>
              </w:rPr>
              <w:t xml:space="preserve"> collaboration with </w:t>
            </w:r>
            <w:r w:rsidR="00A71CE7">
              <w:rPr>
                <w:sz w:val="24"/>
                <w:szCs w:val="24"/>
              </w:rPr>
              <w:t>Sue Ryder</w:t>
            </w:r>
            <w:r w:rsidR="006262B7" w:rsidRPr="33EEE53E">
              <w:rPr>
                <w:sz w:val="24"/>
                <w:szCs w:val="24"/>
              </w:rPr>
              <w:t>)</w:t>
            </w:r>
          </w:p>
        </w:tc>
      </w:tr>
      <w:tr w:rsidR="005457E6" w14:paraId="13FCAE1D" w14:textId="77777777" w:rsidTr="33EEE53E">
        <w:trPr>
          <w:trHeight w:val="278"/>
        </w:trPr>
        <w:tc>
          <w:tcPr>
            <w:tcW w:w="1057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AF02D" w14:textId="4B427C40" w:rsidR="005457E6" w:rsidRDefault="00A505AB">
            <w:pPr>
              <w:tabs>
                <w:tab w:val="center" w:pos="3981"/>
              </w:tabs>
            </w:pPr>
            <w:r w:rsidRPr="00A505AB">
              <w:rPr>
                <w:b/>
                <w:bCs/>
                <w:sz w:val="24"/>
              </w:rPr>
              <w:t>Directly responsible to</w:t>
            </w:r>
            <w:r>
              <w:rPr>
                <w:sz w:val="24"/>
              </w:rPr>
              <w:t>:</w:t>
            </w:r>
            <w:r w:rsidR="006262B7">
              <w:rPr>
                <w:sz w:val="24"/>
              </w:rPr>
              <w:t xml:space="preserve"> </w:t>
            </w:r>
            <w:r w:rsidR="00A71CE7">
              <w:rPr>
                <w:sz w:val="24"/>
              </w:rPr>
              <w:t>Professor Nancy Preston</w:t>
            </w:r>
          </w:p>
        </w:tc>
      </w:tr>
      <w:tr w:rsidR="005457E6" w14:paraId="0B31389D" w14:textId="77777777" w:rsidTr="33EEE53E">
        <w:trPr>
          <w:trHeight w:val="278"/>
        </w:trPr>
        <w:tc>
          <w:tcPr>
            <w:tcW w:w="1057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B0581D" w14:textId="13F34450" w:rsidR="005457E6" w:rsidRDefault="00A505AB" w:rsidP="006262B7">
            <w:r w:rsidRPr="00A505AB">
              <w:rPr>
                <w:b/>
                <w:bCs/>
              </w:rPr>
              <w:t>Supervisory responsibility for</w:t>
            </w:r>
            <w:r>
              <w:t xml:space="preserve">: </w:t>
            </w:r>
            <w:r w:rsidR="006262B7">
              <w:t>None</w:t>
            </w:r>
          </w:p>
        </w:tc>
      </w:tr>
      <w:tr w:rsidR="005457E6" w14:paraId="16A1193F" w14:textId="77777777" w:rsidTr="33EEE53E">
        <w:trPr>
          <w:trHeight w:val="2278"/>
        </w:trPr>
        <w:tc>
          <w:tcPr>
            <w:tcW w:w="1057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559DF9" w14:textId="766C6E03" w:rsidR="005457E6" w:rsidRPr="00D019D0" w:rsidRDefault="00A505AB" w:rsidP="00A505AB">
            <w:pPr>
              <w:spacing w:after="222"/>
              <w:rPr>
                <w:rFonts w:asciiTheme="minorHAnsi" w:hAnsiTheme="minorHAnsi" w:cstheme="minorHAnsi"/>
              </w:rPr>
            </w:pPr>
            <w:r w:rsidRPr="00D019D0">
              <w:rPr>
                <w:rFonts w:asciiTheme="minorHAnsi" w:hAnsiTheme="minorHAnsi" w:cstheme="minorHAnsi"/>
              </w:rPr>
              <w:t>Other contacts</w:t>
            </w:r>
            <w:r w:rsidR="00C87B55">
              <w:rPr>
                <w:rFonts w:asciiTheme="minorHAnsi" w:hAnsiTheme="minorHAnsi" w:cstheme="minorHAnsi"/>
              </w:rPr>
              <w:t xml:space="preserve">: </w:t>
            </w:r>
          </w:p>
          <w:p w14:paraId="419A497A" w14:textId="77777777" w:rsidR="005457E6" w:rsidRPr="00D019D0" w:rsidRDefault="00A505AB">
            <w:pPr>
              <w:ind w:left="43"/>
              <w:rPr>
                <w:rFonts w:asciiTheme="minorHAnsi" w:hAnsiTheme="minorHAnsi" w:cstheme="minorHAnsi"/>
              </w:rPr>
            </w:pPr>
            <w:r w:rsidRPr="00D019D0">
              <w:rPr>
                <w:rFonts w:asciiTheme="minorHAnsi" w:hAnsiTheme="minorHAnsi" w:cstheme="minorHAnsi"/>
                <w:b/>
                <w:bCs/>
              </w:rPr>
              <w:t>Internal</w:t>
            </w:r>
            <w:r w:rsidRPr="00D019D0">
              <w:rPr>
                <w:rFonts w:asciiTheme="minorHAnsi" w:hAnsiTheme="minorHAnsi" w:cstheme="minorHAnsi"/>
              </w:rPr>
              <w:t>:</w:t>
            </w:r>
          </w:p>
          <w:p w14:paraId="107F1FFF" w14:textId="2ACC6FDD" w:rsidR="00C87B55" w:rsidRPr="00211522" w:rsidRDefault="00C87B55" w:rsidP="0004046F">
            <w:pPr>
              <w:pStyle w:val="TableParagraph"/>
              <w:spacing w:before="53" w:line="276" w:lineRule="auto"/>
              <w:ind w:left="39"/>
              <w:rPr>
                <w:rFonts w:asciiTheme="minorHAnsi" w:hAnsiTheme="minorHAnsi" w:cstheme="minorBidi"/>
                <w:color w:val="070707"/>
                <w:w w:val="105"/>
              </w:rPr>
            </w:pPr>
            <w:r>
              <w:rPr>
                <w:rFonts w:asciiTheme="minorHAnsi" w:hAnsiTheme="minorHAnsi" w:cstheme="minorBidi"/>
                <w:color w:val="070707"/>
                <w:w w:val="105"/>
              </w:rPr>
              <w:t xml:space="preserve">Professor Catherine Walshe as Co-Director of the International Observatory on </w:t>
            </w:r>
            <w:proofErr w:type="gramStart"/>
            <w:r>
              <w:rPr>
                <w:rFonts w:asciiTheme="minorHAnsi" w:hAnsiTheme="minorHAnsi" w:cstheme="minorBidi"/>
                <w:color w:val="070707"/>
                <w:w w:val="105"/>
              </w:rPr>
              <w:t>End of Life</w:t>
            </w:r>
            <w:proofErr w:type="gramEnd"/>
            <w:r>
              <w:rPr>
                <w:rFonts w:asciiTheme="minorHAnsi" w:hAnsiTheme="minorHAnsi" w:cstheme="minorBidi"/>
                <w:color w:val="070707"/>
                <w:w w:val="105"/>
              </w:rPr>
              <w:t xml:space="preserve"> Care</w:t>
            </w:r>
            <w:r w:rsidR="006F7558">
              <w:rPr>
                <w:rFonts w:asciiTheme="minorHAnsi" w:hAnsiTheme="minorHAnsi" w:cstheme="minorBidi"/>
                <w:color w:val="070707"/>
                <w:w w:val="105"/>
              </w:rPr>
              <w:t xml:space="preserve"> (IOELC)</w:t>
            </w:r>
            <w:r>
              <w:rPr>
                <w:rFonts w:asciiTheme="minorHAnsi" w:hAnsiTheme="minorHAnsi" w:cstheme="minorBidi"/>
                <w:color w:val="070707"/>
                <w:w w:val="105"/>
              </w:rPr>
              <w:t>, Lancaster University</w:t>
            </w:r>
            <w:r w:rsidR="00211522">
              <w:rPr>
                <w:rFonts w:asciiTheme="minorHAnsi" w:hAnsiTheme="minorHAnsi" w:cstheme="minorBidi"/>
                <w:color w:val="070707"/>
                <w:w w:val="105"/>
              </w:rPr>
              <w:t>; o</w:t>
            </w:r>
            <w:r w:rsidRPr="00211522">
              <w:rPr>
                <w:rFonts w:asciiTheme="minorHAnsi" w:hAnsiTheme="minorHAnsi" w:cstheme="minorBidi"/>
                <w:color w:val="070707"/>
                <w:w w:val="105"/>
              </w:rPr>
              <w:t>ther staff from the International Observatory on End of Life Care</w:t>
            </w:r>
            <w:r w:rsidR="00211522">
              <w:rPr>
                <w:rFonts w:asciiTheme="minorHAnsi" w:hAnsiTheme="minorHAnsi" w:cstheme="minorBidi"/>
                <w:color w:val="070707"/>
                <w:w w:val="105"/>
              </w:rPr>
              <w:t>; colleagues</w:t>
            </w:r>
            <w:r w:rsidR="00994468">
              <w:rPr>
                <w:rFonts w:asciiTheme="minorHAnsi" w:hAnsiTheme="minorHAnsi" w:cstheme="minorBidi"/>
                <w:color w:val="070707"/>
                <w:w w:val="105"/>
              </w:rPr>
              <w:t xml:space="preserve"> within Division, Faculty and University</w:t>
            </w:r>
          </w:p>
          <w:p w14:paraId="6371591F" w14:textId="77777777" w:rsidR="00C87B55" w:rsidRDefault="00C87B55" w:rsidP="33EEE53E">
            <w:pPr>
              <w:pStyle w:val="TableParagraph"/>
              <w:spacing w:before="53" w:line="276" w:lineRule="auto"/>
              <w:rPr>
                <w:rFonts w:asciiTheme="minorHAnsi" w:hAnsiTheme="minorHAnsi" w:cstheme="minorBidi"/>
                <w:color w:val="070707"/>
                <w:w w:val="105"/>
              </w:rPr>
            </w:pPr>
          </w:p>
          <w:p w14:paraId="72E73F0D" w14:textId="77777777" w:rsidR="005457E6" w:rsidRPr="00D019D0" w:rsidRDefault="00A505AB">
            <w:pPr>
              <w:ind w:left="43"/>
              <w:rPr>
                <w:rFonts w:asciiTheme="minorHAnsi" w:hAnsiTheme="minorHAnsi" w:cstheme="minorHAnsi"/>
              </w:rPr>
            </w:pPr>
            <w:r w:rsidRPr="00D019D0">
              <w:rPr>
                <w:rFonts w:asciiTheme="minorHAnsi" w:hAnsiTheme="minorHAnsi" w:cstheme="minorHAnsi"/>
                <w:b/>
                <w:bCs/>
              </w:rPr>
              <w:t>External</w:t>
            </w:r>
            <w:r w:rsidRPr="00D019D0">
              <w:rPr>
                <w:rFonts w:asciiTheme="minorHAnsi" w:hAnsiTheme="minorHAnsi" w:cstheme="minorHAnsi"/>
              </w:rPr>
              <w:t>:</w:t>
            </w:r>
          </w:p>
          <w:p w14:paraId="531E4A12" w14:textId="0B4D7E48" w:rsidR="00994468" w:rsidRPr="00994468" w:rsidRDefault="00C87B55" w:rsidP="0004046F">
            <w:pPr>
              <w:pStyle w:val="ListParagraph"/>
              <w:widowControl/>
              <w:autoSpaceDE/>
              <w:autoSpaceDN/>
              <w:ind w:left="39"/>
              <w:rPr>
                <w:rFonts w:asciiTheme="minorHAnsi" w:eastAsia="Times New Roman" w:hAnsiTheme="minorHAnsi" w:cstheme="minorHAnsi"/>
              </w:rPr>
            </w:pPr>
            <w:r w:rsidRPr="00C87B55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lang w:val="en-GB"/>
              </w:rPr>
              <w:t>Dr Paul Perkins and Emma Vasey from Sue Ryder</w:t>
            </w:r>
            <w:r w:rsidR="00994468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lang w:val="en-GB"/>
              </w:rPr>
              <w:t xml:space="preserve">; </w:t>
            </w:r>
            <w:r w:rsidR="00994468" w:rsidRPr="00994468">
              <w:rPr>
                <w:rFonts w:asciiTheme="minorHAnsi" w:eastAsia="Times New Roman" w:hAnsiTheme="minorHAnsi" w:cstheme="minorHAnsi"/>
              </w:rPr>
              <w:t xml:space="preserve">colleagues across and beyond the UK working in palliative and bereavement care research, including other external </w:t>
            </w:r>
            <w:proofErr w:type="spellStart"/>
            <w:r w:rsidR="00994468" w:rsidRPr="00994468">
              <w:rPr>
                <w:rFonts w:asciiTheme="minorHAnsi" w:eastAsia="Times New Roman" w:hAnsiTheme="minorHAnsi" w:cstheme="minorHAnsi"/>
              </w:rPr>
              <w:t>organisations</w:t>
            </w:r>
            <w:proofErr w:type="spellEnd"/>
            <w:r w:rsidR="00994468" w:rsidRPr="00994468">
              <w:rPr>
                <w:rFonts w:asciiTheme="minorHAnsi" w:eastAsia="Times New Roman" w:hAnsiTheme="minorHAnsi" w:cstheme="minorHAnsi"/>
              </w:rPr>
              <w:t xml:space="preserve"> such as Hospice UK, Marie Curie and similar</w:t>
            </w:r>
          </w:p>
          <w:p w14:paraId="2C6AC1FF" w14:textId="38BA1411" w:rsidR="005457E6" w:rsidRPr="0004046F" w:rsidRDefault="005457E6" w:rsidP="0004046F">
            <w:pPr>
              <w:pStyle w:val="ListParagraph"/>
              <w:ind w:left="39"/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lang w:val="en-GB"/>
              </w:rPr>
            </w:pPr>
          </w:p>
        </w:tc>
      </w:tr>
      <w:tr w:rsidR="00A505AB" w14:paraId="36BA4059" w14:textId="77777777" w:rsidTr="33EEE53E">
        <w:trPr>
          <w:trHeight w:val="2232"/>
        </w:trPr>
        <w:tc>
          <w:tcPr>
            <w:tcW w:w="1057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6C592A" w14:textId="77777777" w:rsidR="00A505AB" w:rsidRDefault="00A505AB" w:rsidP="00A505AB">
            <w:pPr>
              <w:pStyle w:val="TableParagraph"/>
              <w:spacing w:before="120"/>
              <w:ind w:left="116"/>
              <w:rPr>
                <w:rFonts w:asciiTheme="minorHAnsi" w:hAnsiTheme="minorHAnsi" w:cstheme="minorHAnsi"/>
                <w:b/>
                <w:color w:val="070707"/>
                <w:spacing w:val="-2"/>
                <w:w w:val="110"/>
              </w:rPr>
            </w:pPr>
            <w:r w:rsidRPr="00D019D0">
              <w:rPr>
                <w:rFonts w:asciiTheme="minorHAnsi" w:hAnsiTheme="minorHAnsi" w:cstheme="minorHAnsi"/>
                <w:b/>
                <w:color w:val="070707"/>
                <w:w w:val="110"/>
              </w:rPr>
              <w:t>Major</w:t>
            </w:r>
            <w:r w:rsidRPr="00D019D0">
              <w:rPr>
                <w:rFonts w:asciiTheme="minorHAnsi" w:hAnsiTheme="minorHAnsi" w:cstheme="minorHAnsi"/>
                <w:b/>
                <w:color w:val="070707"/>
                <w:spacing w:val="26"/>
                <w:w w:val="110"/>
              </w:rPr>
              <w:t xml:space="preserve"> </w:t>
            </w:r>
            <w:r w:rsidRPr="00D019D0">
              <w:rPr>
                <w:rFonts w:asciiTheme="minorHAnsi" w:hAnsiTheme="minorHAnsi" w:cstheme="minorHAnsi"/>
                <w:b/>
                <w:color w:val="070707"/>
                <w:spacing w:val="-2"/>
                <w:w w:val="110"/>
              </w:rPr>
              <w:t>Duties:</w:t>
            </w:r>
          </w:p>
          <w:p w14:paraId="2FDBFBB3" w14:textId="2B440781" w:rsidR="006F7558" w:rsidRDefault="003B3BA4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>
              <w:rPr>
                <w:rFonts w:asciiTheme="minorHAnsi" w:hAnsiTheme="minorHAnsi" w:cstheme="minorHAnsi"/>
                <w:color w:val="070707"/>
              </w:rPr>
              <w:t xml:space="preserve">Develop a research agenda and strategic implementation plan for research activity </w:t>
            </w:r>
            <w:r w:rsidR="006F7558">
              <w:rPr>
                <w:rFonts w:asciiTheme="minorHAnsi" w:hAnsiTheme="minorHAnsi" w:cstheme="minorHAnsi"/>
                <w:color w:val="070707"/>
              </w:rPr>
              <w:t>primarily</w:t>
            </w:r>
            <w:r>
              <w:rPr>
                <w:rFonts w:asciiTheme="minorHAnsi" w:hAnsiTheme="minorHAnsi" w:cstheme="minorHAnsi"/>
                <w:color w:val="070707"/>
              </w:rPr>
              <w:t xml:space="preserve"> focusing upon </w:t>
            </w:r>
            <w:r w:rsidR="003E25EF">
              <w:rPr>
                <w:rFonts w:asciiTheme="minorHAnsi" w:hAnsiTheme="minorHAnsi" w:cstheme="minorHAnsi"/>
                <w:color w:val="070707"/>
              </w:rPr>
              <w:t xml:space="preserve">palliative care and </w:t>
            </w:r>
            <w:r w:rsidR="006F7558">
              <w:rPr>
                <w:rFonts w:asciiTheme="minorHAnsi" w:hAnsiTheme="minorHAnsi" w:cstheme="minorHAnsi"/>
                <w:color w:val="070707"/>
              </w:rPr>
              <w:t>bereavement research in conjunction with IOELC and Sue Ryder</w:t>
            </w:r>
          </w:p>
          <w:p w14:paraId="0626327A" w14:textId="77777777" w:rsidR="00596DFE" w:rsidRDefault="00596DFE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>
              <w:rPr>
                <w:rFonts w:asciiTheme="minorHAnsi" w:hAnsiTheme="minorHAnsi" w:cstheme="minorHAnsi"/>
                <w:color w:val="070707"/>
              </w:rPr>
              <w:t>Lead the research implementation plan and provide quarterly reports.</w:t>
            </w:r>
          </w:p>
          <w:p w14:paraId="42D7C071" w14:textId="66CF4778" w:rsidR="00C017B3" w:rsidRDefault="00C017B3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>
              <w:rPr>
                <w:rFonts w:asciiTheme="minorHAnsi" w:hAnsiTheme="minorHAnsi" w:cstheme="minorHAnsi"/>
                <w:color w:val="070707"/>
              </w:rPr>
              <w:t xml:space="preserve">Identify and bid for research funding aligned to the research strategy to </w:t>
            </w:r>
            <w:r w:rsidR="001D04F1">
              <w:rPr>
                <w:rFonts w:asciiTheme="minorHAnsi" w:hAnsiTheme="minorHAnsi" w:cstheme="minorHAnsi"/>
                <w:color w:val="070707"/>
              </w:rPr>
              <w:t>further develop the research.</w:t>
            </w:r>
          </w:p>
          <w:p w14:paraId="456E4D96" w14:textId="54CF50E5" w:rsidR="001D04F1" w:rsidRDefault="00446D9E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446D9E">
              <w:rPr>
                <w:rFonts w:asciiTheme="minorHAnsi" w:hAnsiTheme="minorHAnsi" w:cstheme="minorHAnsi"/>
                <w:color w:val="070707"/>
              </w:rPr>
              <w:t>Conduct research, present, and publish findings at national and international events to share new knowledge and findings</w:t>
            </w:r>
          </w:p>
          <w:p w14:paraId="61D9C6E6" w14:textId="3DC7FEF0" w:rsidR="00C017B3" w:rsidRDefault="00B13B16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B13B16">
              <w:rPr>
                <w:rFonts w:asciiTheme="minorHAnsi" w:hAnsiTheme="minorHAnsi" w:cstheme="minorHAnsi"/>
                <w:color w:val="070707"/>
              </w:rPr>
              <w:t xml:space="preserve">Provide education, training and capacity building to front-line Sue Ryder staff to build capacity for action </w:t>
            </w:r>
            <w:r w:rsidR="00976590" w:rsidRPr="00B13B16">
              <w:rPr>
                <w:rFonts w:asciiTheme="minorHAnsi" w:hAnsiTheme="minorHAnsi" w:cstheme="minorHAnsi"/>
                <w:color w:val="070707"/>
              </w:rPr>
              <w:t>centered</w:t>
            </w:r>
            <w:r w:rsidRPr="00B13B16">
              <w:rPr>
                <w:rFonts w:asciiTheme="minorHAnsi" w:hAnsiTheme="minorHAnsi" w:cstheme="minorHAnsi"/>
                <w:color w:val="070707"/>
              </w:rPr>
              <w:t xml:space="preserve"> research in healthcare practice to promote change</w:t>
            </w:r>
            <w:r>
              <w:rPr>
                <w:rFonts w:asciiTheme="minorHAnsi" w:hAnsiTheme="minorHAnsi" w:cstheme="minorHAnsi"/>
                <w:color w:val="070707"/>
              </w:rPr>
              <w:t>.</w:t>
            </w:r>
          </w:p>
          <w:p w14:paraId="5DEE523B" w14:textId="3247D814" w:rsidR="003E25EF" w:rsidRDefault="003E25EF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>
              <w:rPr>
                <w:rFonts w:asciiTheme="minorHAnsi" w:hAnsiTheme="minorHAnsi" w:cstheme="minorHAnsi"/>
                <w:color w:val="070707"/>
              </w:rPr>
              <w:t>W</w:t>
            </w:r>
            <w:r w:rsidRPr="003E25EF">
              <w:rPr>
                <w:rFonts w:asciiTheme="minorHAnsi" w:hAnsiTheme="minorHAnsi" w:cstheme="minorHAnsi"/>
                <w:color w:val="070707"/>
              </w:rPr>
              <w:t xml:space="preserve">ork closely with Sue Ryder to build academic findings into </w:t>
            </w:r>
            <w:r>
              <w:rPr>
                <w:rFonts w:asciiTheme="minorHAnsi" w:hAnsiTheme="minorHAnsi" w:cstheme="minorHAnsi"/>
                <w:color w:val="070707"/>
              </w:rPr>
              <w:t>their</w:t>
            </w:r>
            <w:r w:rsidRPr="003E25EF">
              <w:rPr>
                <w:rFonts w:asciiTheme="minorHAnsi" w:hAnsiTheme="minorHAnsi" w:cstheme="minorHAnsi"/>
                <w:color w:val="070707"/>
              </w:rPr>
              <w:t xml:space="preserve"> wider </w:t>
            </w:r>
            <w:proofErr w:type="spellStart"/>
            <w:r w:rsidRPr="003E25EF">
              <w:rPr>
                <w:rFonts w:asciiTheme="minorHAnsi" w:hAnsiTheme="minorHAnsi" w:cstheme="minorHAnsi"/>
                <w:color w:val="070707"/>
              </w:rPr>
              <w:t>organisational</w:t>
            </w:r>
            <w:proofErr w:type="spellEnd"/>
            <w:r w:rsidRPr="003E25EF">
              <w:rPr>
                <w:rFonts w:asciiTheme="minorHAnsi" w:hAnsiTheme="minorHAnsi" w:cstheme="minorHAnsi"/>
                <w:color w:val="070707"/>
              </w:rPr>
              <w:t xml:space="preserve"> work, </w:t>
            </w:r>
            <w:r w:rsidR="00976590">
              <w:rPr>
                <w:rFonts w:asciiTheme="minorHAnsi" w:hAnsiTheme="minorHAnsi" w:cstheme="minorHAnsi"/>
                <w:color w:val="070707"/>
              </w:rPr>
              <w:t xml:space="preserve">including </w:t>
            </w:r>
            <w:r w:rsidR="00976590" w:rsidRPr="003E25EF">
              <w:rPr>
                <w:rFonts w:asciiTheme="minorHAnsi" w:hAnsiTheme="minorHAnsi" w:cstheme="minorHAnsi"/>
                <w:color w:val="070707"/>
              </w:rPr>
              <w:t>policy</w:t>
            </w:r>
            <w:r w:rsidRPr="003E25EF">
              <w:rPr>
                <w:rFonts w:asciiTheme="minorHAnsi" w:hAnsiTheme="minorHAnsi" w:cstheme="minorHAnsi"/>
                <w:color w:val="070707"/>
              </w:rPr>
              <w:t xml:space="preserve"> and </w:t>
            </w:r>
            <w:proofErr w:type="gramStart"/>
            <w:r w:rsidRPr="003E25EF">
              <w:rPr>
                <w:rFonts w:asciiTheme="minorHAnsi" w:hAnsiTheme="minorHAnsi" w:cstheme="minorHAnsi"/>
                <w:color w:val="070707"/>
              </w:rPr>
              <w:t>influencing</w:t>
            </w:r>
            <w:proofErr w:type="gramEnd"/>
            <w:r>
              <w:rPr>
                <w:rFonts w:asciiTheme="minorHAnsi" w:hAnsiTheme="minorHAnsi" w:cstheme="minorHAnsi"/>
                <w:color w:val="070707"/>
              </w:rPr>
              <w:t xml:space="preserve"> and </w:t>
            </w:r>
            <w:r w:rsidRPr="003E25EF">
              <w:rPr>
                <w:rFonts w:asciiTheme="minorHAnsi" w:hAnsiTheme="minorHAnsi" w:cstheme="minorHAnsi"/>
                <w:color w:val="070707"/>
              </w:rPr>
              <w:t xml:space="preserve">strategic change.  </w:t>
            </w:r>
          </w:p>
          <w:p w14:paraId="683B8B91" w14:textId="72EB3158" w:rsidR="00B13B16" w:rsidRDefault="00B13B16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>
              <w:rPr>
                <w:rFonts w:asciiTheme="minorHAnsi" w:hAnsiTheme="minorHAnsi" w:cstheme="minorHAnsi"/>
                <w:color w:val="070707"/>
              </w:rPr>
              <w:t>Su</w:t>
            </w:r>
            <w:r w:rsidR="00DC7CA2">
              <w:rPr>
                <w:rFonts w:asciiTheme="minorHAnsi" w:hAnsiTheme="minorHAnsi" w:cstheme="minorHAnsi"/>
                <w:color w:val="070707"/>
              </w:rPr>
              <w:t>pervise PhD students in</w:t>
            </w:r>
            <w:r w:rsidR="00EF63F3">
              <w:rPr>
                <w:rFonts w:asciiTheme="minorHAnsi" w:hAnsiTheme="minorHAnsi" w:cstheme="minorHAnsi"/>
                <w:color w:val="070707"/>
              </w:rPr>
              <w:t xml:space="preserve"> the</w:t>
            </w:r>
            <w:r w:rsidR="00DC7CA2">
              <w:rPr>
                <w:rFonts w:asciiTheme="minorHAnsi" w:hAnsiTheme="minorHAnsi" w:cstheme="minorHAnsi"/>
                <w:color w:val="070707"/>
              </w:rPr>
              <w:t xml:space="preserve"> Faculty of Health </w:t>
            </w:r>
            <w:r w:rsidR="00EF63F3">
              <w:rPr>
                <w:rFonts w:asciiTheme="minorHAnsi" w:hAnsiTheme="minorHAnsi" w:cstheme="minorHAnsi"/>
                <w:color w:val="070707"/>
              </w:rPr>
              <w:t>and Medicine</w:t>
            </w:r>
          </w:p>
          <w:p w14:paraId="448A475A" w14:textId="63DCBC31" w:rsidR="00EF63F3" w:rsidRDefault="0015685E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15685E">
              <w:rPr>
                <w:rFonts w:asciiTheme="minorHAnsi" w:hAnsiTheme="minorHAnsi" w:cstheme="minorHAnsi"/>
                <w:color w:val="070707"/>
              </w:rPr>
              <w:t>Manage, monitor, and submit project update reports. Lead and manage project research teams for success</w:t>
            </w:r>
          </w:p>
          <w:p w14:paraId="3CEBCBC4" w14:textId="7179AB03" w:rsidR="0015685E" w:rsidRDefault="00BF17D0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BF17D0">
              <w:rPr>
                <w:rFonts w:asciiTheme="minorHAnsi" w:hAnsiTheme="minorHAnsi" w:cstheme="minorHAnsi"/>
                <w:color w:val="070707"/>
              </w:rPr>
              <w:t xml:space="preserve">Provide an overall project 3-year report with recommendations for </w:t>
            </w:r>
            <w:proofErr w:type="gramStart"/>
            <w:r w:rsidRPr="00BF17D0">
              <w:rPr>
                <w:rFonts w:asciiTheme="minorHAnsi" w:hAnsiTheme="minorHAnsi" w:cstheme="minorHAnsi"/>
                <w:color w:val="070707"/>
              </w:rPr>
              <w:t>next</w:t>
            </w:r>
            <w:proofErr w:type="gramEnd"/>
            <w:r w:rsidRPr="00BF17D0">
              <w:rPr>
                <w:rFonts w:asciiTheme="minorHAnsi" w:hAnsiTheme="minorHAnsi" w:cstheme="minorHAnsi"/>
                <w:color w:val="070707"/>
              </w:rPr>
              <w:t xml:space="preserve"> steps to the overall project collaboration governance team.</w:t>
            </w:r>
          </w:p>
          <w:p w14:paraId="484C09A6" w14:textId="2F63DCF1" w:rsidR="00E73CD7" w:rsidRPr="00D019D0" w:rsidRDefault="00E73CD7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</w:tabs>
              <w:spacing w:line="285" w:lineRule="auto"/>
              <w:ind w:right="93"/>
              <w:jc w:val="both"/>
              <w:rPr>
                <w:rFonts w:asciiTheme="minorHAnsi" w:hAnsiTheme="minorHAnsi" w:cstheme="minorHAnsi"/>
                <w:color w:val="070707"/>
              </w:rPr>
            </w:pPr>
            <w:r>
              <w:rPr>
                <w:rFonts w:asciiTheme="minorHAnsi" w:hAnsiTheme="minorHAnsi" w:cstheme="minorHAnsi"/>
                <w:color w:val="070707"/>
              </w:rPr>
              <w:t xml:space="preserve">Ensure all research considers equality, diversity and inclusion and sustainable research practices, support sharing of good practice within </w:t>
            </w:r>
            <w:r w:rsidR="00BF17D0">
              <w:rPr>
                <w:rFonts w:asciiTheme="minorHAnsi" w:hAnsiTheme="minorHAnsi" w:cstheme="minorHAnsi"/>
                <w:color w:val="070707"/>
              </w:rPr>
              <w:t>the Division of Health Research and Sue Ryder</w:t>
            </w:r>
            <w:r>
              <w:rPr>
                <w:rFonts w:asciiTheme="minorHAnsi" w:hAnsiTheme="minorHAnsi" w:cstheme="minorHAnsi"/>
                <w:color w:val="070707"/>
              </w:rPr>
              <w:t xml:space="preserve"> </w:t>
            </w:r>
          </w:p>
          <w:p w14:paraId="34CA1189" w14:textId="7D326548" w:rsidR="00A505AB" w:rsidRPr="00D019D0" w:rsidRDefault="00A505AB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spacing w:line="278" w:lineRule="auto"/>
              <w:ind w:right="98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Disseminate</w:t>
            </w:r>
            <w:r w:rsidRPr="00D019D0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research</w:t>
            </w:r>
            <w:r w:rsidRPr="00D019D0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findings</w:t>
            </w:r>
            <w:r w:rsidRPr="00D019D0">
              <w:rPr>
                <w:rFonts w:asciiTheme="minorHAnsi" w:hAnsiTheme="minorHAnsi" w:cstheme="minorHAnsi"/>
                <w:color w:val="070707"/>
                <w:spacing w:val="-7"/>
                <w:w w:val="105"/>
              </w:rPr>
              <w:t xml:space="preserve"> </w:t>
            </w:r>
            <w:r w:rsidR="00E73CD7">
              <w:rPr>
                <w:rFonts w:asciiTheme="minorHAnsi" w:hAnsiTheme="minorHAnsi" w:cstheme="minorHAnsi"/>
                <w:color w:val="070707"/>
                <w:spacing w:val="-7"/>
                <w:w w:val="105"/>
              </w:rPr>
              <w:t xml:space="preserve">including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through</w:t>
            </w:r>
            <w:r w:rsidRPr="00D019D0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publication</w:t>
            </w:r>
            <w:r w:rsidRPr="00D019D0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in</w:t>
            </w:r>
            <w:r w:rsidRPr="00D019D0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leading</w:t>
            </w:r>
            <w:r w:rsidRPr="00D019D0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peer-reviewed</w:t>
            </w:r>
            <w:r w:rsidR="00E73CD7">
              <w:rPr>
                <w:rFonts w:asciiTheme="minorHAnsi" w:hAnsiTheme="minorHAnsi" w:cstheme="minorHAnsi"/>
                <w:color w:val="070707"/>
                <w:w w:val="105"/>
              </w:rPr>
              <w:t>,</w:t>
            </w:r>
            <w:r w:rsidR="00052C6B">
              <w:rPr>
                <w:rFonts w:asciiTheme="minorHAnsi" w:hAnsiTheme="minorHAnsi" w:cstheme="minorHAnsi"/>
                <w:color w:val="070707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high impact journals and present research methodology and findings at national and international conferences</w:t>
            </w:r>
          </w:p>
          <w:p w14:paraId="470F8C83" w14:textId="33C892D2" w:rsidR="00A505AB" w:rsidRPr="00D019D0" w:rsidRDefault="00A505AB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5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D019D0">
              <w:rPr>
                <w:rFonts w:asciiTheme="minorHAnsi" w:hAnsiTheme="minorHAnsi" w:cstheme="minorHAnsi"/>
                <w:color w:val="070707"/>
                <w:spacing w:val="-8"/>
              </w:rPr>
              <w:t>Facilitate and s</w:t>
            </w:r>
            <w:r w:rsidRPr="00D019D0">
              <w:rPr>
                <w:rFonts w:asciiTheme="minorHAnsi" w:hAnsiTheme="minorHAnsi" w:cstheme="minorHAnsi"/>
                <w:color w:val="070707"/>
                <w:spacing w:val="-2"/>
              </w:rPr>
              <w:t>upport the involvement of public contributor co-applicants working</w:t>
            </w:r>
            <w:r w:rsidRPr="00D019D0">
              <w:rPr>
                <w:rFonts w:asciiTheme="minorHAnsi" w:hAnsiTheme="minorHAnsi" w:cstheme="minorHAnsi"/>
                <w:color w:val="070707"/>
                <w:spacing w:val="-9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spacing w:val="-2"/>
              </w:rPr>
              <w:t>on</w:t>
            </w:r>
            <w:r w:rsidRPr="00D019D0">
              <w:rPr>
                <w:rFonts w:asciiTheme="minorHAnsi" w:hAnsiTheme="minorHAnsi" w:cstheme="minorHAnsi"/>
                <w:color w:val="070707"/>
                <w:spacing w:val="-9"/>
              </w:rPr>
              <w:t xml:space="preserve"> </w:t>
            </w:r>
            <w:r w:rsidR="00B00B35">
              <w:rPr>
                <w:rFonts w:asciiTheme="minorHAnsi" w:hAnsiTheme="minorHAnsi" w:cstheme="minorHAnsi"/>
                <w:color w:val="070707"/>
                <w:spacing w:val="-2"/>
              </w:rPr>
              <w:t xml:space="preserve">research projects and grant submissions. </w:t>
            </w:r>
          </w:p>
          <w:p w14:paraId="6E50F1B9" w14:textId="77777777" w:rsidR="00A505AB" w:rsidRPr="00D019D0" w:rsidRDefault="00A505AB" w:rsidP="00A505A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9" w:line="280" w:lineRule="auto"/>
              <w:ind w:right="117"/>
              <w:jc w:val="both"/>
              <w:rPr>
                <w:rFonts w:asciiTheme="minorHAnsi" w:hAnsiTheme="minorHAnsi" w:cstheme="minorHAnsi"/>
                <w:color w:val="070707"/>
              </w:rPr>
            </w:pP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To</w:t>
            </w:r>
            <w:r w:rsidRPr="00D019D0">
              <w:rPr>
                <w:rFonts w:asciiTheme="minorHAnsi" w:hAnsiTheme="minorHAnsi" w:cstheme="minorHAnsi"/>
                <w:color w:val="070707"/>
                <w:spacing w:val="-12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undertake</w:t>
            </w:r>
            <w:r w:rsidRPr="00D019D0">
              <w:rPr>
                <w:rFonts w:asciiTheme="minorHAnsi" w:hAnsiTheme="minorHAnsi" w:cstheme="minorHAnsi"/>
                <w:color w:val="070707"/>
                <w:spacing w:val="-6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any</w:t>
            </w:r>
            <w:r w:rsidRPr="00D019D0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other</w:t>
            </w:r>
            <w:r w:rsidRPr="00D019D0">
              <w:rPr>
                <w:rFonts w:asciiTheme="minorHAnsi" w:hAnsiTheme="minorHAnsi" w:cstheme="minorHAnsi"/>
                <w:color w:val="070707"/>
                <w:spacing w:val="-6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duties</w:t>
            </w:r>
            <w:r w:rsidRPr="00D019D0">
              <w:rPr>
                <w:rFonts w:asciiTheme="minorHAnsi" w:hAnsiTheme="minorHAnsi" w:cstheme="minorHAnsi"/>
                <w:color w:val="070707"/>
                <w:spacing w:val="-12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commensurate with</w:t>
            </w:r>
            <w:r w:rsidRPr="00D019D0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the</w:t>
            </w:r>
            <w:r w:rsidRPr="00D019D0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grade</w:t>
            </w:r>
            <w:r w:rsidRPr="00D019D0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of</w:t>
            </w:r>
            <w:r w:rsidRPr="00D019D0">
              <w:rPr>
                <w:rFonts w:asciiTheme="minorHAnsi" w:hAnsiTheme="minorHAnsi" w:cstheme="minorHAnsi"/>
                <w:color w:val="070707"/>
                <w:spacing w:val="-12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the</w:t>
            </w:r>
            <w:r w:rsidRPr="00D019D0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post,</w:t>
            </w:r>
            <w:r w:rsidRPr="00D019D0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as</w:t>
            </w:r>
            <w:r w:rsidRPr="00D019D0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required</w:t>
            </w:r>
            <w:r w:rsidRPr="00D019D0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by</w:t>
            </w:r>
            <w:r w:rsidRPr="00D019D0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proofErr w:type="gramStart"/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Head</w:t>
            </w:r>
            <w:proofErr w:type="gramEnd"/>
            <w:r w:rsidRPr="00D019D0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of</w:t>
            </w:r>
            <w:r w:rsidRPr="00D019D0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D019D0">
              <w:rPr>
                <w:rFonts w:asciiTheme="minorHAnsi" w:hAnsiTheme="minorHAnsi" w:cstheme="minorHAnsi"/>
                <w:color w:val="070707"/>
                <w:w w:val="105"/>
              </w:rPr>
              <w:t>Division of their nominated representative.</w:t>
            </w:r>
          </w:p>
          <w:p w14:paraId="62F045FF" w14:textId="0E4AA367" w:rsidR="00A505AB" w:rsidRPr="00D019D0" w:rsidRDefault="00A505AB" w:rsidP="00B00B35">
            <w:pPr>
              <w:pStyle w:val="TableParagraph"/>
              <w:tabs>
                <w:tab w:val="left" w:pos="840"/>
                <w:tab w:val="left" w:pos="841"/>
              </w:tabs>
              <w:spacing w:before="19"/>
              <w:rPr>
                <w:rFonts w:asciiTheme="minorHAnsi" w:hAnsiTheme="minorHAnsi" w:cstheme="minorHAnsi"/>
              </w:rPr>
            </w:pPr>
          </w:p>
        </w:tc>
      </w:tr>
    </w:tbl>
    <w:p w14:paraId="2DC43215" w14:textId="77777777" w:rsidR="00825EC0" w:rsidRDefault="00825EC0" w:rsidP="00CB09F6"/>
    <w:sectPr w:rsidR="00825EC0">
      <w:pgSz w:w="12220" w:h="16820"/>
      <w:pgMar w:top="730" w:right="1440" w:bottom="9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6pt;height:6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10B36875"/>
    <w:multiLevelType w:val="hybridMultilevel"/>
    <w:tmpl w:val="B77EF76C"/>
    <w:lvl w:ilvl="0" w:tplc="500EC2B8">
      <w:numFmt w:val="bullet"/>
      <w:lvlText w:val="-"/>
      <w:lvlJc w:val="left"/>
      <w:pPr>
        <w:ind w:left="408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4874397"/>
    <w:multiLevelType w:val="hybridMultilevel"/>
    <w:tmpl w:val="74BA63B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CB039BE"/>
    <w:multiLevelType w:val="hybridMultilevel"/>
    <w:tmpl w:val="00389B12"/>
    <w:lvl w:ilvl="0" w:tplc="AE9ACB62">
      <w:start w:val="1"/>
      <w:numFmt w:val="bullet"/>
      <w:lvlText w:val="•"/>
      <w:lvlPicBulletId w:val="0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AB284">
      <w:start w:val="1"/>
      <w:numFmt w:val="bullet"/>
      <w:lvlText w:val="o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0CF1C">
      <w:start w:val="1"/>
      <w:numFmt w:val="bullet"/>
      <w:lvlText w:val="▪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FA2">
      <w:start w:val="1"/>
      <w:numFmt w:val="bullet"/>
      <w:lvlText w:val="•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07314">
      <w:start w:val="1"/>
      <w:numFmt w:val="bullet"/>
      <w:lvlText w:val="o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CDB34">
      <w:start w:val="1"/>
      <w:numFmt w:val="bullet"/>
      <w:lvlText w:val="▪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05FF6">
      <w:start w:val="1"/>
      <w:numFmt w:val="bullet"/>
      <w:lvlText w:val="•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AE6C8">
      <w:start w:val="1"/>
      <w:numFmt w:val="bullet"/>
      <w:lvlText w:val="o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2A78C">
      <w:start w:val="1"/>
      <w:numFmt w:val="bullet"/>
      <w:lvlText w:val="▪"/>
      <w:lvlJc w:val="left"/>
      <w:pPr>
        <w:ind w:left="6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33D56"/>
    <w:multiLevelType w:val="hybridMultilevel"/>
    <w:tmpl w:val="8568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D7EEC"/>
    <w:multiLevelType w:val="hybridMultilevel"/>
    <w:tmpl w:val="E662FA96"/>
    <w:lvl w:ilvl="0" w:tplc="F56012EA">
      <w:numFmt w:val="bullet"/>
      <w:lvlText w:val="•"/>
      <w:lvlJc w:val="left"/>
      <w:pPr>
        <w:ind w:left="842" w:hanging="367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FD42567A">
      <w:numFmt w:val="bullet"/>
      <w:lvlText w:val="•"/>
      <w:lvlJc w:val="left"/>
      <w:pPr>
        <w:ind w:left="1814" w:hanging="367"/>
      </w:pPr>
      <w:rPr>
        <w:rFonts w:hint="default"/>
        <w:lang w:val="en-US" w:eastAsia="en-US" w:bidi="ar-SA"/>
      </w:rPr>
    </w:lvl>
    <w:lvl w:ilvl="2" w:tplc="13AAAC04">
      <w:numFmt w:val="bullet"/>
      <w:lvlText w:val="•"/>
      <w:lvlJc w:val="left"/>
      <w:pPr>
        <w:ind w:left="2788" w:hanging="367"/>
      </w:pPr>
      <w:rPr>
        <w:rFonts w:hint="default"/>
        <w:lang w:val="en-US" w:eastAsia="en-US" w:bidi="ar-SA"/>
      </w:rPr>
    </w:lvl>
    <w:lvl w:ilvl="3" w:tplc="BA9208AA">
      <w:numFmt w:val="bullet"/>
      <w:lvlText w:val="•"/>
      <w:lvlJc w:val="left"/>
      <w:pPr>
        <w:ind w:left="3762" w:hanging="367"/>
      </w:pPr>
      <w:rPr>
        <w:rFonts w:hint="default"/>
        <w:lang w:val="en-US" w:eastAsia="en-US" w:bidi="ar-SA"/>
      </w:rPr>
    </w:lvl>
    <w:lvl w:ilvl="4" w:tplc="B07296CE">
      <w:numFmt w:val="bullet"/>
      <w:lvlText w:val="•"/>
      <w:lvlJc w:val="left"/>
      <w:pPr>
        <w:ind w:left="4736" w:hanging="367"/>
      </w:pPr>
      <w:rPr>
        <w:rFonts w:hint="default"/>
        <w:lang w:val="en-US" w:eastAsia="en-US" w:bidi="ar-SA"/>
      </w:rPr>
    </w:lvl>
    <w:lvl w:ilvl="5" w:tplc="D44AC502">
      <w:numFmt w:val="bullet"/>
      <w:lvlText w:val="•"/>
      <w:lvlJc w:val="left"/>
      <w:pPr>
        <w:ind w:left="5710" w:hanging="367"/>
      </w:pPr>
      <w:rPr>
        <w:rFonts w:hint="default"/>
        <w:lang w:val="en-US" w:eastAsia="en-US" w:bidi="ar-SA"/>
      </w:rPr>
    </w:lvl>
    <w:lvl w:ilvl="6" w:tplc="515A60CE">
      <w:numFmt w:val="bullet"/>
      <w:lvlText w:val="•"/>
      <w:lvlJc w:val="left"/>
      <w:pPr>
        <w:ind w:left="6684" w:hanging="367"/>
      </w:pPr>
      <w:rPr>
        <w:rFonts w:hint="default"/>
        <w:lang w:val="en-US" w:eastAsia="en-US" w:bidi="ar-SA"/>
      </w:rPr>
    </w:lvl>
    <w:lvl w:ilvl="7" w:tplc="167C1408">
      <w:numFmt w:val="bullet"/>
      <w:lvlText w:val="•"/>
      <w:lvlJc w:val="left"/>
      <w:pPr>
        <w:ind w:left="7658" w:hanging="367"/>
      </w:pPr>
      <w:rPr>
        <w:rFonts w:hint="default"/>
        <w:lang w:val="en-US" w:eastAsia="en-US" w:bidi="ar-SA"/>
      </w:rPr>
    </w:lvl>
    <w:lvl w:ilvl="8" w:tplc="E6E0CA26">
      <w:numFmt w:val="bullet"/>
      <w:lvlText w:val="•"/>
      <w:lvlJc w:val="left"/>
      <w:pPr>
        <w:ind w:left="8632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74077D6F"/>
    <w:multiLevelType w:val="hybridMultilevel"/>
    <w:tmpl w:val="A1888FBC"/>
    <w:lvl w:ilvl="0" w:tplc="BC2EE76C">
      <w:numFmt w:val="bullet"/>
      <w:lvlText w:val="•"/>
      <w:lvlJc w:val="left"/>
      <w:pPr>
        <w:ind w:left="840" w:hanging="366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CEEE3774">
      <w:numFmt w:val="bullet"/>
      <w:lvlText w:val="•"/>
      <w:lvlJc w:val="left"/>
      <w:pPr>
        <w:ind w:left="1811" w:hanging="366"/>
      </w:pPr>
      <w:rPr>
        <w:rFonts w:hint="default"/>
        <w:lang w:val="en-US" w:eastAsia="en-US" w:bidi="ar-SA"/>
      </w:rPr>
    </w:lvl>
    <w:lvl w:ilvl="2" w:tplc="BE38FA9A">
      <w:numFmt w:val="bullet"/>
      <w:lvlText w:val="•"/>
      <w:lvlJc w:val="left"/>
      <w:pPr>
        <w:ind w:left="2782" w:hanging="366"/>
      </w:pPr>
      <w:rPr>
        <w:rFonts w:hint="default"/>
        <w:lang w:val="en-US" w:eastAsia="en-US" w:bidi="ar-SA"/>
      </w:rPr>
    </w:lvl>
    <w:lvl w:ilvl="3" w:tplc="8FD8C2CA">
      <w:numFmt w:val="bullet"/>
      <w:lvlText w:val="•"/>
      <w:lvlJc w:val="left"/>
      <w:pPr>
        <w:ind w:left="3753" w:hanging="366"/>
      </w:pPr>
      <w:rPr>
        <w:rFonts w:hint="default"/>
        <w:lang w:val="en-US" w:eastAsia="en-US" w:bidi="ar-SA"/>
      </w:rPr>
    </w:lvl>
    <w:lvl w:ilvl="4" w:tplc="3E9AF088">
      <w:numFmt w:val="bullet"/>
      <w:lvlText w:val="•"/>
      <w:lvlJc w:val="left"/>
      <w:pPr>
        <w:ind w:left="4724" w:hanging="366"/>
      </w:pPr>
      <w:rPr>
        <w:rFonts w:hint="default"/>
        <w:lang w:val="en-US" w:eastAsia="en-US" w:bidi="ar-SA"/>
      </w:rPr>
    </w:lvl>
    <w:lvl w:ilvl="5" w:tplc="34341CEE">
      <w:numFmt w:val="bullet"/>
      <w:lvlText w:val="•"/>
      <w:lvlJc w:val="left"/>
      <w:pPr>
        <w:ind w:left="5696" w:hanging="366"/>
      </w:pPr>
      <w:rPr>
        <w:rFonts w:hint="default"/>
        <w:lang w:val="en-US" w:eastAsia="en-US" w:bidi="ar-SA"/>
      </w:rPr>
    </w:lvl>
    <w:lvl w:ilvl="6" w:tplc="2F9845E4">
      <w:numFmt w:val="bullet"/>
      <w:lvlText w:val="•"/>
      <w:lvlJc w:val="left"/>
      <w:pPr>
        <w:ind w:left="6667" w:hanging="366"/>
      </w:pPr>
      <w:rPr>
        <w:rFonts w:hint="default"/>
        <w:lang w:val="en-US" w:eastAsia="en-US" w:bidi="ar-SA"/>
      </w:rPr>
    </w:lvl>
    <w:lvl w:ilvl="7" w:tplc="A54E288A">
      <w:numFmt w:val="bullet"/>
      <w:lvlText w:val="•"/>
      <w:lvlJc w:val="left"/>
      <w:pPr>
        <w:ind w:left="7638" w:hanging="366"/>
      </w:pPr>
      <w:rPr>
        <w:rFonts w:hint="default"/>
        <w:lang w:val="en-US" w:eastAsia="en-US" w:bidi="ar-SA"/>
      </w:rPr>
    </w:lvl>
    <w:lvl w:ilvl="8" w:tplc="BA583550">
      <w:numFmt w:val="bullet"/>
      <w:lvlText w:val="•"/>
      <w:lvlJc w:val="left"/>
      <w:pPr>
        <w:ind w:left="8609" w:hanging="366"/>
      </w:pPr>
      <w:rPr>
        <w:rFonts w:hint="default"/>
        <w:lang w:val="en-US" w:eastAsia="en-US" w:bidi="ar-SA"/>
      </w:rPr>
    </w:lvl>
  </w:abstractNum>
  <w:num w:numId="1" w16cid:durableId="1453554357">
    <w:abstractNumId w:val="2"/>
  </w:num>
  <w:num w:numId="2" w16cid:durableId="1228566604">
    <w:abstractNumId w:val="5"/>
  </w:num>
  <w:num w:numId="3" w16cid:durableId="1793670093">
    <w:abstractNumId w:val="4"/>
  </w:num>
  <w:num w:numId="4" w16cid:durableId="701901960">
    <w:abstractNumId w:val="1"/>
  </w:num>
  <w:num w:numId="5" w16cid:durableId="747923787">
    <w:abstractNumId w:val="3"/>
  </w:num>
  <w:num w:numId="6" w16cid:durableId="110981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E6"/>
    <w:rsid w:val="0004046F"/>
    <w:rsid w:val="00052C6B"/>
    <w:rsid w:val="000615F0"/>
    <w:rsid w:val="0015685E"/>
    <w:rsid w:val="001922AD"/>
    <w:rsid w:val="001D04F1"/>
    <w:rsid w:val="00211522"/>
    <w:rsid w:val="002735EB"/>
    <w:rsid w:val="002C77C2"/>
    <w:rsid w:val="002E456A"/>
    <w:rsid w:val="002E4951"/>
    <w:rsid w:val="00335F9C"/>
    <w:rsid w:val="00345D9C"/>
    <w:rsid w:val="003A6B2F"/>
    <w:rsid w:val="003B3BA4"/>
    <w:rsid w:val="003E25EF"/>
    <w:rsid w:val="004013A4"/>
    <w:rsid w:val="00446D9E"/>
    <w:rsid w:val="004562D0"/>
    <w:rsid w:val="004C7ACF"/>
    <w:rsid w:val="004E2C03"/>
    <w:rsid w:val="005457E6"/>
    <w:rsid w:val="00596DFE"/>
    <w:rsid w:val="005D7388"/>
    <w:rsid w:val="006262B7"/>
    <w:rsid w:val="00645F63"/>
    <w:rsid w:val="006E5F45"/>
    <w:rsid w:val="006F7558"/>
    <w:rsid w:val="007244E3"/>
    <w:rsid w:val="0076247D"/>
    <w:rsid w:val="007A2962"/>
    <w:rsid w:val="007F7B80"/>
    <w:rsid w:val="00800DB0"/>
    <w:rsid w:val="00825EC0"/>
    <w:rsid w:val="0089440A"/>
    <w:rsid w:val="008A4331"/>
    <w:rsid w:val="009249B4"/>
    <w:rsid w:val="00976590"/>
    <w:rsid w:val="00994468"/>
    <w:rsid w:val="00A36829"/>
    <w:rsid w:val="00A505AB"/>
    <w:rsid w:val="00A52A04"/>
    <w:rsid w:val="00A71CE7"/>
    <w:rsid w:val="00AC499A"/>
    <w:rsid w:val="00AF6038"/>
    <w:rsid w:val="00B00B35"/>
    <w:rsid w:val="00B13B16"/>
    <w:rsid w:val="00B15DAD"/>
    <w:rsid w:val="00B57283"/>
    <w:rsid w:val="00B84ED2"/>
    <w:rsid w:val="00BF17D0"/>
    <w:rsid w:val="00C017B3"/>
    <w:rsid w:val="00C87B55"/>
    <w:rsid w:val="00CB09F6"/>
    <w:rsid w:val="00D019D0"/>
    <w:rsid w:val="00D51D28"/>
    <w:rsid w:val="00D850B8"/>
    <w:rsid w:val="00DA7C15"/>
    <w:rsid w:val="00DC7CA2"/>
    <w:rsid w:val="00E72632"/>
    <w:rsid w:val="00E73CD7"/>
    <w:rsid w:val="00E776E0"/>
    <w:rsid w:val="00E77E0F"/>
    <w:rsid w:val="00EF465B"/>
    <w:rsid w:val="00EF63F3"/>
    <w:rsid w:val="00F01BC4"/>
    <w:rsid w:val="0AA33B9F"/>
    <w:rsid w:val="1039B8B8"/>
    <w:rsid w:val="3017566A"/>
    <w:rsid w:val="33EEE53E"/>
    <w:rsid w:val="3BDA5CE4"/>
    <w:rsid w:val="67D5FCEB"/>
    <w:rsid w:val="6B04A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FFE811"/>
  <w15:docId w15:val="{A62D84F8-97EB-4466-AA51-58D011F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A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05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A505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ui-provider">
    <w:name w:val="ui-provider"/>
    <w:basedOn w:val="DefaultParagraphFont"/>
    <w:rsid w:val="004C7ACF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CE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E25E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Morbey, Hazel</dc:creator>
  <cp:keywords/>
  <cp:lastModifiedBy>McClinton, Laura</cp:lastModifiedBy>
  <cp:revision>12</cp:revision>
  <dcterms:created xsi:type="dcterms:W3CDTF">2024-10-23T12:09:00Z</dcterms:created>
  <dcterms:modified xsi:type="dcterms:W3CDTF">2024-11-04T12:02:00Z</dcterms:modified>
</cp:coreProperties>
</file>